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29" w:rsidRDefault="00894F29" w:rsidP="00964CF0">
      <w:pPr>
        <w:pStyle w:val="Dieu"/>
        <w:ind w:firstLine="0"/>
        <w:jc w:val="center"/>
      </w:pPr>
      <w:bookmarkStart w:id="0" w:name="_Toc384227954"/>
      <w:r>
        <w:t>PHỤ LỤC SỐ 04</w:t>
      </w:r>
    </w:p>
    <w:p w:rsidR="00964CF0" w:rsidRDefault="00964CF0" w:rsidP="00964CF0">
      <w:pPr>
        <w:pStyle w:val="Dieu"/>
        <w:ind w:firstLine="0"/>
        <w:jc w:val="center"/>
      </w:pPr>
      <w:r w:rsidRPr="00550431">
        <w:t xml:space="preserve">Mẫu Báo cáo </w:t>
      </w:r>
      <w:r>
        <w:t>giá thị trường</w:t>
      </w:r>
    </w:p>
    <w:p w:rsidR="00964CF0" w:rsidRPr="00550431" w:rsidRDefault="00964CF0" w:rsidP="00964CF0">
      <w:pPr>
        <w:pStyle w:val="Dieu"/>
        <w:ind w:firstLine="0"/>
        <w:jc w:val="center"/>
        <w:rPr>
          <w:b w:val="0"/>
          <w:i/>
        </w:rPr>
      </w:pPr>
      <w:r w:rsidRPr="00550431">
        <w:rPr>
          <w:b w:val="0"/>
          <w:i/>
        </w:rPr>
        <w:t>(</w:t>
      </w:r>
      <w:r>
        <w:rPr>
          <w:b w:val="0"/>
          <w:i/>
        </w:rPr>
        <w:t xml:space="preserve">Ban hành </w:t>
      </w:r>
      <w:r w:rsidRPr="00550431">
        <w:rPr>
          <w:b w:val="0"/>
          <w:i/>
        </w:rPr>
        <w:t xml:space="preserve">kèm theo Thông tư số </w:t>
      </w:r>
      <w:r>
        <w:rPr>
          <w:b w:val="0"/>
          <w:i/>
        </w:rPr>
        <w:t xml:space="preserve">    </w:t>
      </w:r>
      <w:r w:rsidRPr="00550431">
        <w:rPr>
          <w:b w:val="0"/>
          <w:i/>
        </w:rPr>
        <w:t>/</w:t>
      </w:r>
      <w:r>
        <w:rPr>
          <w:b w:val="0"/>
          <w:i/>
        </w:rPr>
        <w:t xml:space="preserve">      </w:t>
      </w:r>
      <w:r w:rsidRPr="00550431">
        <w:rPr>
          <w:b w:val="0"/>
          <w:i/>
        </w:rPr>
        <w:t xml:space="preserve">/TT-BTC ngày </w:t>
      </w:r>
      <w:r>
        <w:rPr>
          <w:b w:val="0"/>
          <w:i/>
        </w:rPr>
        <w:t xml:space="preserve">   </w:t>
      </w:r>
      <w:r w:rsidRPr="00550431">
        <w:rPr>
          <w:b w:val="0"/>
          <w:i/>
        </w:rPr>
        <w:t xml:space="preserve"> tháng</w:t>
      </w:r>
      <w:r>
        <w:rPr>
          <w:b w:val="0"/>
          <w:i/>
        </w:rPr>
        <w:t xml:space="preserve">   </w:t>
      </w:r>
      <w:r w:rsidRPr="00550431">
        <w:rPr>
          <w:b w:val="0"/>
          <w:i/>
        </w:rPr>
        <w:t xml:space="preserve"> năm </w:t>
      </w:r>
      <w:r>
        <w:rPr>
          <w:b w:val="0"/>
          <w:i/>
        </w:rPr>
        <w:t xml:space="preserve">  </w:t>
      </w:r>
      <w:r w:rsidRPr="00550431">
        <w:rPr>
          <w:b w:val="0"/>
          <w:i/>
        </w:rPr>
        <w:t xml:space="preserve"> của Bộ Tài chính)</w:t>
      </w:r>
      <w:bookmarkEnd w:id="0"/>
    </w:p>
    <w:p w:rsidR="00964CF0" w:rsidRPr="00550431" w:rsidRDefault="00964CF0" w:rsidP="00964CF0">
      <w:pPr>
        <w:pStyle w:val="Dieu"/>
        <w:ind w:firstLine="0"/>
        <w:jc w:val="center"/>
        <w:rPr>
          <w:b w:val="0"/>
          <w:i/>
          <w:sz w:val="18"/>
        </w:rPr>
      </w:pPr>
    </w:p>
    <w:tbl>
      <w:tblPr>
        <w:tblW w:w="10017" w:type="dxa"/>
        <w:tblInd w:w="-459" w:type="dxa"/>
        <w:tblLook w:val="01E0"/>
      </w:tblPr>
      <w:tblGrid>
        <w:gridCol w:w="3987"/>
        <w:gridCol w:w="255"/>
        <w:gridCol w:w="5775"/>
      </w:tblGrid>
      <w:tr w:rsidR="00964CF0" w:rsidRPr="00550431" w:rsidTr="00AC0118">
        <w:trPr>
          <w:trHeight w:val="651"/>
        </w:trPr>
        <w:tc>
          <w:tcPr>
            <w:tcW w:w="3987" w:type="dxa"/>
          </w:tcPr>
          <w:p w:rsidR="00964CF0" w:rsidRPr="00550431" w:rsidRDefault="00964CF0" w:rsidP="00AC0118">
            <w:pPr>
              <w:pStyle w:val="Heading9"/>
              <w:tabs>
                <w:tab w:val="left" w:pos="992"/>
                <w:tab w:val="left" w:pos="4253"/>
              </w:tabs>
              <w:ind w:left="284"/>
              <w:rPr>
                <w:rFonts w:ascii="Times New Roman" w:hAnsi="Times New Roman"/>
                <w:i w:val="0"/>
                <w:sz w:val="12"/>
                <w:szCs w:val="26"/>
                <w:lang w:val="nl-NL"/>
              </w:rPr>
            </w:pPr>
          </w:p>
          <w:p w:rsidR="00964CF0" w:rsidRPr="00550431" w:rsidRDefault="00964CF0" w:rsidP="00AC0118">
            <w:pPr>
              <w:pStyle w:val="Heading9"/>
              <w:tabs>
                <w:tab w:val="left" w:pos="992"/>
                <w:tab w:val="left" w:pos="4253"/>
              </w:tabs>
              <w:ind w:left="284"/>
              <w:rPr>
                <w:rFonts w:ascii="Times New Roman" w:hAnsi="Times New Roman"/>
                <w:i w:val="0"/>
                <w:sz w:val="24"/>
                <w:szCs w:val="26"/>
                <w:lang w:val="nl-NL"/>
              </w:rPr>
            </w:pPr>
            <w:r w:rsidRPr="00550431">
              <w:rPr>
                <w:rFonts w:ascii="Times New Roman" w:hAnsi="Times New Roman"/>
                <w:i w:val="0"/>
                <w:sz w:val="24"/>
                <w:szCs w:val="26"/>
                <w:lang w:val="nl-NL"/>
              </w:rPr>
              <w:t>(</w:t>
            </w:r>
            <w:r>
              <w:rPr>
                <w:rFonts w:ascii="Times New Roman" w:hAnsi="Times New Roman"/>
                <w:i w:val="0"/>
                <w:sz w:val="24"/>
                <w:szCs w:val="26"/>
                <w:lang w:val="nl-NL"/>
              </w:rPr>
              <w:t>CƠ QUAN THỰC HIỆN</w:t>
            </w:r>
            <w:r w:rsidR="007C7C23">
              <w:rPr>
                <w:rFonts w:ascii="Times New Roman" w:hAnsi="Times New Roman"/>
                <w:i w:val="0"/>
                <w:sz w:val="24"/>
                <w:szCs w:val="26"/>
                <w:lang w:val="nl-NL"/>
              </w:rPr>
              <w:t xml:space="preserve"> </w:t>
            </w:r>
            <w:r>
              <w:rPr>
                <w:rFonts w:ascii="Times New Roman" w:hAnsi="Times New Roman"/>
                <w:i w:val="0"/>
                <w:sz w:val="24"/>
                <w:szCs w:val="26"/>
                <w:lang w:val="nl-NL"/>
              </w:rPr>
              <w:t>BÁO CÁO</w:t>
            </w:r>
            <w:r w:rsidRPr="00550431">
              <w:rPr>
                <w:rFonts w:ascii="Times New Roman" w:hAnsi="Times New Roman"/>
                <w:i w:val="0"/>
                <w:sz w:val="24"/>
                <w:szCs w:val="26"/>
                <w:lang w:val="nl-NL"/>
              </w:rPr>
              <w:t>)</w:t>
            </w:r>
          </w:p>
          <w:p w:rsidR="00964CF0" w:rsidRPr="00550431" w:rsidRDefault="003B190A" w:rsidP="00AC0118">
            <w:pPr>
              <w:rPr>
                <w:lang w:val="nl-NL"/>
              </w:rPr>
            </w:pPr>
            <w:r w:rsidRPr="003B190A">
              <w:rPr>
                <w:i/>
                <w:noProof/>
              </w:rPr>
              <w:pict>
                <v:shapetype id="_x0000_t32" coordsize="21600,21600" o:spt="32" o:oned="t" path="m,l21600,21600e" filled="f">
                  <v:path arrowok="t" fillok="f" o:connecttype="none"/>
                  <o:lock v:ext="edit" shapetype="t"/>
                </v:shapetype>
                <v:shape id="_x0000_s1026" type="#_x0000_t32" style="position:absolute;margin-left:72.5pt;margin-top:4.9pt;width:58.25pt;height:.05pt;z-index:251660288" o:connectortype="straight"/>
              </w:pict>
            </w:r>
          </w:p>
          <w:p w:rsidR="00964CF0" w:rsidRPr="00550431" w:rsidRDefault="00964CF0" w:rsidP="00AC0118">
            <w:pPr>
              <w:jc w:val="center"/>
              <w:rPr>
                <w:b w:val="0"/>
                <w:lang w:val="nl-NL"/>
              </w:rPr>
            </w:pPr>
            <w:r w:rsidRPr="00550431">
              <w:rPr>
                <w:b w:val="0"/>
                <w:lang w:val="nl-NL"/>
              </w:rPr>
              <w:t>Số: ................</w:t>
            </w:r>
          </w:p>
          <w:p w:rsidR="00964CF0" w:rsidRPr="00550431" w:rsidRDefault="00964CF0" w:rsidP="00AC0118">
            <w:pPr>
              <w:rPr>
                <w:lang w:val="nl-NL"/>
              </w:rPr>
            </w:pPr>
          </w:p>
          <w:p w:rsidR="00964CF0" w:rsidRPr="00550431" w:rsidRDefault="00964CF0" w:rsidP="00AC0118">
            <w:pPr>
              <w:jc w:val="both"/>
              <w:rPr>
                <w:lang w:val="nl-NL"/>
              </w:rPr>
            </w:pPr>
            <w:r w:rsidRPr="00550431">
              <w:rPr>
                <w:b w:val="0"/>
                <w:lang w:val="nl-NL"/>
              </w:rPr>
              <w:t xml:space="preserve">       </w:t>
            </w:r>
          </w:p>
        </w:tc>
        <w:tc>
          <w:tcPr>
            <w:tcW w:w="255" w:type="dxa"/>
          </w:tcPr>
          <w:p w:rsidR="00964CF0" w:rsidRPr="00550431" w:rsidRDefault="00964CF0" w:rsidP="00AC0118">
            <w:pPr>
              <w:jc w:val="both"/>
              <w:rPr>
                <w:lang w:val="nl-NL"/>
              </w:rPr>
            </w:pPr>
          </w:p>
        </w:tc>
        <w:tc>
          <w:tcPr>
            <w:tcW w:w="5775" w:type="dxa"/>
          </w:tcPr>
          <w:p w:rsidR="00964CF0" w:rsidRPr="00550431" w:rsidRDefault="00964CF0" w:rsidP="00AC0118">
            <w:pPr>
              <w:tabs>
                <w:tab w:val="right" w:leader="dot" w:pos="8544"/>
              </w:tabs>
              <w:spacing w:before="120"/>
              <w:ind w:left="33" w:right="-108"/>
              <w:jc w:val="center"/>
              <w:rPr>
                <w:lang w:val="nl-NL"/>
              </w:rPr>
            </w:pPr>
            <w:r w:rsidRPr="00550431">
              <w:rPr>
                <w:sz w:val="26"/>
                <w:szCs w:val="26"/>
                <w:lang w:val="nl-NL"/>
              </w:rPr>
              <w:t>CỘNG HÒA XÃ HỘI CHỦ NGHĨA VIỆT NAM</w:t>
            </w:r>
            <w:r w:rsidRPr="00550431">
              <w:rPr>
                <w:lang w:val="nl-NL"/>
              </w:rPr>
              <w:br/>
              <w:t>Độc lập - Tự do - Hạnh phúc</w:t>
            </w:r>
          </w:p>
          <w:p w:rsidR="00964CF0" w:rsidRPr="00550431" w:rsidRDefault="003B190A" w:rsidP="00AC0118">
            <w:pPr>
              <w:rPr>
                <w:lang w:val="nl-NL"/>
              </w:rPr>
            </w:pPr>
            <w:r w:rsidRPr="003B190A">
              <w:rPr>
                <w:noProof/>
                <w:sz w:val="26"/>
                <w:szCs w:val="26"/>
                <w:lang w:val="vi-VN" w:eastAsia="vi-VN"/>
              </w:rPr>
              <w:pict>
                <v:shape id="_x0000_s1027" type="#_x0000_t32" style="position:absolute;margin-left:54.3pt;margin-top:2.35pt;width:177.75pt;height:0;z-index:251661312" o:connectortype="straight"/>
              </w:pict>
            </w:r>
          </w:p>
          <w:p w:rsidR="00964CF0" w:rsidRPr="00550431" w:rsidRDefault="00964CF0" w:rsidP="00AC0118">
            <w:pPr>
              <w:jc w:val="right"/>
              <w:rPr>
                <w:b w:val="0"/>
                <w:i/>
                <w:lang w:val="nl-NL"/>
              </w:rPr>
            </w:pPr>
          </w:p>
          <w:p w:rsidR="00964CF0" w:rsidRPr="00550431" w:rsidRDefault="00964CF0" w:rsidP="00AC0118">
            <w:pPr>
              <w:jc w:val="right"/>
              <w:rPr>
                <w:lang w:val="nl-NL"/>
              </w:rPr>
            </w:pPr>
            <w:r w:rsidRPr="00550431">
              <w:rPr>
                <w:b w:val="0"/>
                <w:i/>
                <w:lang w:val="nl-NL"/>
              </w:rPr>
              <w:t>…......, ngày…….tháng….....năm ..........</w:t>
            </w:r>
          </w:p>
        </w:tc>
      </w:tr>
    </w:tbl>
    <w:p w:rsidR="00964CF0" w:rsidRPr="00550431" w:rsidRDefault="00964CF0" w:rsidP="00964CF0">
      <w:pPr>
        <w:jc w:val="center"/>
        <w:rPr>
          <w:sz w:val="22"/>
          <w:lang w:val="nl-NL"/>
        </w:rPr>
      </w:pPr>
    </w:p>
    <w:p w:rsidR="00964CF0" w:rsidRPr="00550431" w:rsidRDefault="00964CF0" w:rsidP="00964CF0">
      <w:pPr>
        <w:jc w:val="center"/>
        <w:rPr>
          <w:lang w:val="nl-NL"/>
        </w:rPr>
      </w:pPr>
      <w:r w:rsidRPr="00550431">
        <w:rPr>
          <w:lang w:val="nl-NL"/>
        </w:rPr>
        <w:t xml:space="preserve">BÁO CÁO </w:t>
      </w:r>
      <w:r>
        <w:rPr>
          <w:lang w:val="nl-NL"/>
        </w:rPr>
        <w:t>GIÁ THỊ TRƯỜNG</w:t>
      </w:r>
      <w:r w:rsidRPr="00550431">
        <w:rPr>
          <w:lang w:val="nl-NL"/>
        </w:rPr>
        <w:t xml:space="preserve"> </w:t>
      </w:r>
      <w:r>
        <w:rPr>
          <w:lang w:val="nl-NL"/>
        </w:rPr>
        <w:t>..</w:t>
      </w:r>
      <w:r w:rsidRPr="00550431">
        <w:rPr>
          <w:lang w:val="nl-NL"/>
        </w:rPr>
        <w:t>........</w:t>
      </w:r>
      <w:r w:rsidRPr="00550431">
        <w:rPr>
          <w:rStyle w:val="FootnoteReference"/>
          <w:lang w:val="nl-NL"/>
        </w:rPr>
        <w:footnoteReference w:id="1"/>
      </w:r>
      <w:r w:rsidRPr="00550431">
        <w:rPr>
          <w:lang w:val="nl-NL"/>
        </w:rPr>
        <w:t>,</w:t>
      </w:r>
    </w:p>
    <w:p w:rsidR="00964CF0" w:rsidRPr="00550431" w:rsidRDefault="00964CF0" w:rsidP="00964CF0">
      <w:pPr>
        <w:jc w:val="center"/>
        <w:rPr>
          <w:b w:val="0"/>
          <w:lang w:val="nl-NL"/>
        </w:rPr>
      </w:pPr>
    </w:p>
    <w:p w:rsidR="00964CF0" w:rsidRPr="00550431" w:rsidRDefault="00964CF0" w:rsidP="00964CF0">
      <w:pPr>
        <w:jc w:val="center"/>
        <w:rPr>
          <w:lang w:val="nl-NL"/>
        </w:rPr>
      </w:pPr>
      <w:r w:rsidRPr="00550431">
        <w:rPr>
          <w:b w:val="0"/>
          <w:lang w:val="nl-NL"/>
        </w:rPr>
        <w:t xml:space="preserve">Kính gửi: </w:t>
      </w:r>
      <w:r>
        <w:rPr>
          <w:b w:val="0"/>
          <w:lang w:val="nl-NL"/>
        </w:rPr>
        <w:t>(Cơ quan có thẩm quyền nhận báo cáo)</w:t>
      </w:r>
    </w:p>
    <w:p w:rsidR="00964CF0" w:rsidRPr="00550431" w:rsidRDefault="00964CF0" w:rsidP="00964CF0">
      <w:pPr>
        <w:jc w:val="center"/>
        <w:rPr>
          <w:lang w:val="nl-NL"/>
        </w:rPr>
      </w:pPr>
    </w:p>
    <w:p w:rsidR="00964CF0" w:rsidRPr="00550431" w:rsidRDefault="00964CF0" w:rsidP="00964CF0">
      <w:pPr>
        <w:spacing w:before="120" w:after="120" w:line="276" w:lineRule="auto"/>
        <w:ind w:firstLine="720"/>
        <w:jc w:val="both"/>
        <w:rPr>
          <w:b w:val="0"/>
          <w:lang w:val="nl-NL"/>
        </w:rPr>
      </w:pPr>
      <w:r w:rsidRPr="00550431">
        <w:rPr>
          <w:b w:val="0"/>
          <w:lang w:val="nl-NL"/>
        </w:rPr>
        <w:t>............</w:t>
      </w:r>
      <w:r w:rsidRPr="00550431">
        <w:rPr>
          <w:rStyle w:val="FootnoteReference"/>
          <w:b w:val="0"/>
          <w:lang w:val="nl-NL"/>
        </w:rPr>
        <w:footnoteReference w:id="2"/>
      </w:r>
      <w:r w:rsidRPr="00550431">
        <w:rPr>
          <w:b w:val="0"/>
          <w:lang w:val="nl-NL"/>
        </w:rPr>
        <w:t xml:space="preserve">.......... báo cáo tình hình </w:t>
      </w:r>
      <w:r>
        <w:rPr>
          <w:b w:val="0"/>
          <w:lang w:val="nl-NL"/>
        </w:rPr>
        <w:t>giá thị trường</w:t>
      </w:r>
      <w:r w:rsidRPr="00550431">
        <w:rPr>
          <w:b w:val="0"/>
          <w:lang w:val="nl-NL"/>
        </w:rPr>
        <w:t>......</w:t>
      </w:r>
      <w:r w:rsidRPr="00550431">
        <w:rPr>
          <w:b w:val="0"/>
          <w:vertAlign w:val="superscript"/>
          <w:lang w:val="nl-NL"/>
        </w:rPr>
        <w:t>1</w:t>
      </w:r>
      <w:r w:rsidRPr="00550431">
        <w:rPr>
          <w:b w:val="0"/>
          <w:lang w:val="nl-NL"/>
        </w:rPr>
        <w:t>...... như sau:</w:t>
      </w:r>
    </w:p>
    <w:p w:rsidR="00964CF0" w:rsidRPr="00964CF0" w:rsidRDefault="00964CF0" w:rsidP="00964CF0">
      <w:pPr>
        <w:spacing w:before="100" w:after="100"/>
        <w:ind w:firstLine="709"/>
        <w:jc w:val="both"/>
        <w:rPr>
          <w:b w:val="0"/>
          <w:lang w:val="pt-BR"/>
        </w:rPr>
      </w:pPr>
      <w:r w:rsidRPr="00964CF0">
        <w:rPr>
          <w:lang w:val="pt-BR"/>
        </w:rPr>
        <w:t>I. TỔNG QUẢN VỀ TÌNH HÌNH THỊ TRƯỜNG, GIÁ CẢ......</w:t>
      </w:r>
      <w:r w:rsidRPr="00964CF0">
        <w:rPr>
          <w:vertAlign w:val="superscript"/>
          <w:lang w:val="nl-NL"/>
        </w:rPr>
        <w:t xml:space="preserve"> 1</w:t>
      </w:r>
    </w:p>
    <w:p w:rsidR="00964CF0" w:rsidRPr="00964CF0" w:rsidRDefault="00964CF0" w:rsidP="00964CF0">
      <w:pPr>
        <w:spacing w:before="100" w:after="100"/>
        <w:ind w:firstLine="709"/>
        <w:jc w:val="both"/>
        <w:rPr>
          <w:color w:val="000000"/>
        </w:rPr>
      </w:pPr>
      <w:r w:rsidRPr="00964CF0">
        <w:rPr>
          <w:color w:val="000000"/>
        </w:rPr>
        <w:t>1. M</w:t>
      </w:r>
      <w:r w:rsidRPr="00964CF0">
        <w:rPr>
          <w:color w:val="000000"/>
          <w:lang w:val="vi-VN"/>
        </w:rPr>
        <w:t xml:space="preserve">ặt bằng giá </w:t>
      </w:r>
      <w:r w:rsidRPr="00964CF0">
        <w:rPr>
          <w:color w:val="000000"/>
        </w:rPr>
        <w:t xml:space="preserve">thị trường </w:t>
      </w:r>
      <w:r w:rsidRPr="00964CF0">
        <w:rPr>
          <w:color w:val="000000"/>
          <w:lang w:val="vi-VN"/>
        </w:rPr>
        <w:t xml:space="preserve">và diễn biến </w:t>
      </w:r>
      <w:r w:rsidRPr="00964CF0">
        <w:rPr>
          <w:color w:val="000000"/>
        </w:rPr>
        <w:t xml:space="preserve">mặt bằng </w:t>
      </w:r>
      <w:r w:rsidRPr="00964CF0">
        <w:rPr>
          <w:color w:val="000000"/>
          <w:lang w:val="vi-VN"/>
        </w:rPr>
        <w:t xml:space="preserve">giá </w:t>
      </w:r>
      <w:r w:rsidRPr="00964CF0">
        <w:rPr>
          <w:color w:val="000000"/>
        </w:rPr>
        <w:t xml:space="preserve">thị trường </w:t>
      </w:r>
      <w:r w:rsidRPr="00964CF0">
        <w:rPr>
          <w:color w:val="000000"/>
          <w:lang w:val="vi-VN"/>
        </w:rPr>
        <w:t>hàng hóa, dịch vụ</w:t>
      </w:r>
      <w:r w:rsidRPr="00964CF0">
        <w:rPr>
          <w:color w:val="000000"/>
        </w:rPr>
        <w:t>:</w:t>
      </w:r>
      <w:r w:rsidRPr="00964CF0">
        <w:rPr>
          <w:color w:val="000000"/>
          <w:lang w:val="vi-VN"/>
        </w:rPr>
        <w:t xml:space="preserve"> </w:t>
      </w:r>
    </w:p>
    <w:p w:rsidR="00964CF0" w:rsidRPr="00A660FD" w:rsidRDefault="00964CF0" w:rsidP="00964CF0">
      <w:pPr>
        <w:spacing w:before="100" w:after="100"/>
        <w:ind w:firstLine="709"/>
        <w:jc w:val="both"/>
        <w:rPr>
          <w:b w:val="0"/>
          <w:color w:val="000000"/>
        </w:rPr>
      </w:pPr>
      <w:r w:rsidRPr="00A660FD">
        <w:rPr>
          <w:b w:val="0"/>
          <w:color w:val="000000"/>
        </w:rPr>
        <w:t xml:space="preserve">a) </w:t>
      </w:r>
      <w:r w:rsidRPr="00A660FD">
        <w:rPr>
          <w:b w:val="0"/>
          <w:color w:val="000000"/>
          <w:lang w:val="vi-VN"/>
        </w:rPr>
        <w:t>Trong nướ</w:t>
      </w:r>
      <w:r w:rsidRPr="00A660FD">
        <w:rPr>
          <w:b w:val="0"/>
          <w:color w:val="000000"/>
        </w:rPr>
        <w:t>c:</w:t>
      </w:r>
      <w:r w:rsidR="00A660FD">
        <w:rPr>
          <w:b w:val="0"/>
          <w:color w:val="000000"/>
        </w:rPr>
        <w:t>….</w:t>
      </w:r>
    </w:p>
    <w:p w:rsidR="00964CF0" w:rsidRPr="00964CF0" w:rsidRDefault="00964CF0" w:rsidP="00964CF0">
      <w:pPr>
        <w:spacing w:before="100" w:after="100"/>
        <w:ind w:firstLine="709"/>
        <w:jc w:val="both"/>
        <w:rPr>
          <w:b w:val="0"/>
          <w:i/>
          <w:color w:val="000000"/>
        </w:rPr>
      </w:pPr>
      <w:r w:rsidRPr="00A660FD">
        <w:rPr>
          <w:b w:val="0"/>
          <w:color w:val="000000"/>
        </w:rPr>
        <w:t>b)</w:t>
      </w:r>
      <w:r w:rsidRPr="00A660FD">
        <w:rPr>
          <w:b w:val="0"/>
          <w:color w:val="000000"/>
          <w:lang w:val="vi-VN"/>
        </w:rPr>
        <w:t xml:space="preserve"> </w:t>
      </w:r>
      <w:r w:rsidRPr="00A660FD">
        <w:rPr>
          <w:b w:val="0"/>
          <w:color w:val="000000"/>
        </w:rPr>
        <w:t>T</w:t>
      </w:r>
      <w:r w:rsidRPr="00A660FD">
        <w:rPr>
          <w:b w:val="0"/>
          <w:color w:val="000000"/>
          <w:lang w:val="vi-VN"/>
        </w:rPr>
        <w:t>hế giới</w:t>
      </w:r>
      <w:r w:rsidRPr="00A660FD">
        <w:rPr>
          <w:b w:val="0"/>
          <w:color w:val="000000"/>
        </w:rPr>
        <w:t xml:space="preserve"> </w:t>
      </w:r>
      <w:r w:rsidRPr="00964CF0">
        <w:rPr>
          <w:b w:val="0"/>
          <w:i/>
          <w:color w:val="000000"/>
        </w:rPr>
        <w:t>(nếu có):</w:t>
      </w:r>
      <w:r w:rsidR="00A660FD">
        <w:rPr>
          <w:b w:val="0"/>
          <w:i/>
          <w:color w:val="000000"/>
        </w:rPr>
        <w:t>…</w:t>
      </w:r>
    </w:p>
    <w:p w:rsidR="00964CF0" w:rsidRPr="00964CF0" w:rsidRDefault="00964CF0" w:rsidP="00964CF0">
      <w:pPr>
        <w:spacing w:before="100" w:after="100"/>
        <w:ind w:firstLine="709"/>
        <w:jc w:val="both"/>
        <w:rPr>
          <w:color w:val="000000"/>
        </w:rPr>
      </w:pPr>
      <w:r w:rsidRPr="00964CF0">
        <w:rPr>
          <w:color w:val="000000"/>
        </w:rPr>
        <w:t>2. N</w:t>
      </w:r>
      <w:r w:rsidRPr="00964CF0">
        <w:rPr>
          <w:color w:val="000000"/>
          <w:lang w:val="vi-VN"/>
        </w:rPr>
        <w:t>guyên nhân</w:t>
      </w:r>
      <w:r w:rsidRPr="00964CF0">
        <w:rPr>
          <w:color w:val="000000"/>
        </w:rPr>
        <w:t xml:space="preserve"> </w:t>
      </w:r>
      <w:r w:rsidRPr="00964CF0">
        <w:rPr>
          <w:color w:val="000000"/>
          <w:lang w:val="vi-VN"/>
        </w:rPr>
        <w:t xml:space="preserve">biến động </w:t>
      </w:r>
      <w:r w:rsidRPr="00964CF0">
        <w:rPr>
          <w:color w:val="000000"/>
        </w:rPr>
        <w:t xml:space="preserve">mặt bằng </w:t>
      </w:r>
      <w:r w:rsidRPr="00964CF0">
        <w:rPr>
          <w:color w:val="000000"/>
          <w:lang w:val="vi-VN"/>
        </w:rPr>
        <w:t>giá</w:t>
      </w:r>
      <w:r w:rsidRPr="00964CF0">
        <w:rPr>
          <w:color w:val="000000"/>
        </w:rPr>
        <w:t xml:space="preserve"> thị trường, giá hàng hóa, dịch vụ</w:t>
      </w:r>
      <w:r>
        <w:rPr>
          <w:color w:val="000000"/>
        </w:rPr>
        <w:t>:</w:t>
      </w:r>
    </w:p>
    <w:p w:rsidR="00964CF0" w:rsidRPr="00A660FD" w:rsidRDefault="00964CF0" w:rsidP="00964CF0">
      <w:pPr>
        <w:spacing w:before="100" w:after="100"/>
        <w:ind w:firstLine="709"/>
        <w:jc w:val="both"/>
        <w:rPr>
          <w:b w:val="0"/>
          <w:i/>
          <w:color w:val="000000"/>
        </w:rPr>
      </w:pPr>
      <w:r>
        <w:rPr>
          <w:b w:val="0"/>
          <w:color w:val="000000"/>
        </w:rPr>
        <w:t>(</w:t>
      </w:r>
      <w:r w:rsidRPr="00A660FD">
        <w:rPr>
          <w:b w:val="0"/>
          <w:i/>
          <w:color w:val="000000"/>
        </w:rPr>
        <w:t xml:space="preserve">Phân tích các nguyên nhân và đánh giá </w:t>
      </w:r>
      <w:r w:rsidRPr="00A660FD">
        <w:rPr>
          <w:b w:val="0"/>
          <w:i/>
          <w:color w:val="000000"/>
          <w:lang w:val="vi-VN"/>
        </w:rPr>
        <w:t xml:space="preserve">đánh giá tác động kinh tế, chính trị trong nước và thế giới đến công tác quản lý, điều </w:t>
      </w:r>
      <w:r w:rsidRPr="00A660FD">
        <w:rPr>
          <w:b w:val="0"/>
          <w:i/>
          <w:color w:val="000000"/>
        </w:rPr>
        <w:t>tiết</w:t>
      </w:r>
      <w:r w:rsidRPr="00A660FD">
        <w:rPr>
          <w:b w:val="0"/>
          <w:i/>
          <w:color w:val="000000"/>
          <w:lang w:val="vi-VN"/>
        </w:rPr>
        <w:t xml:space="preserve"> giá</w:t>
      </w:r>
      <w:r w:rsidRPr="00A660FD">
        <w:rPr>
          <w:b w:val="0"/>
          <w:i/>
          <w:color w:val="000000"/>
        </w:rPr>
        <w:t>)</w:t>
      </w:r>
    </w:p>
    <w:p w:rsidR="00964CF0" w:rsidRPr="00964CF0" w:rsidRDefault="00964CF0" w:rsidP="00964CF0">
      <w:pPr>
        <w:spacing w:before="100" w:after="100"/>
        <w:ind w:firstLine="709"/>
        <w:jc w:val="both"/>
        <w:rPr>
          <w:lang w:val="pt-BR"/>
        </w:rPr>
      </w:pPr>
      <w:r w:rsidRPr="00964CF0">
        <w:rPr>
          <w:lang w:val="pt-BR"/>
        </w:rPr>
        <w:t>3. Diễn biến chỉ số giá tiêu dùng (CPI):</w:t>
      </w:r>
    </w:p>
    <w:p w:rsidR="00964CF0" w:rsidRPr="00964CF0" w:rsidRDefault="00964CF0" w:rsidP="00964CF0">
      <w:pPr>
        <w:spacing w:before="100" w:after="100"/>
        <w:ind w:firstLine="709"/>
        <w:jc w:val="both"/>
        <w:rPr>
          <w:b w:val="0"/>
          <w:lang w:val="pt-BR"/>
        </w:rPr>
      </w:pPr>
      <w:r w:rsidRPr="00964CF0">
        <w:rPr>
          <w:b w:val="0"/>
          <w:lang w:val="pt-BR"/>
        </w:rPr>
        <w:t xml:space="preserve"> </w:t>
      </w:r>
      <w:r>
        <w:rPr>
          <w:b w:val="0"/>
          <w:lang w:val="pt-BR"/>
        </w:rPr>
        <w:t xml:space="preserve">(Phân tích diễn biến CPI </w:t>
      </w:r>
      <w:r w:rsidRPr="00964CF0">
        <w:rPr>
          <w:b w:val="0"/>
          <w:lang w:val="pt-BR"/>
        </w:rPr>
        <w:t xml:space="preserve">của địa phương hoặc cả nước trong kỳ báo cáo; Phân tích thực trạng, nguyên nhân </w:t>
      </w:r>
      <w:r>
        <w:rPr>
          <w:b w:val="0"/>
          <w:lang w:val="pt-BR"/>
        </w:rPr>
        <w:t>của các yếu tố tác động đến CPI)</w:t>
      </w:r>
    </w:p>
    <w:p w:rsidR="00964CF0" w:rsidRPr="00A660FD" w:rsidRDefault="00964CF0" w:rsidP="00964CF0">
      <w:pPr>
        <w:spacing w:before="100" w:after="100"/>
        <w:ind w:firstLine="709"/>
        <w:jc w:val="both"/>
        <w:rPr>
          <w:lang w:val="pt-BR"/>
        </w:rPr>
      </w:pPr>
      <w:r w:rsidRPr="00A660FD">
        <w:rPr>
          <w:lang w:val="pt-BR"/>
        </w:rPr>
        <w:t>4. Thống kê mức giá hàng hóa, dịch vụ:</w:t>
      </w:r>
      <w:r w:rsidR="00A660FD" w:rsidRPr="00A660FD">
        <w:rPr>
          <w:lang w:val="pt-BR"/>
        </w:rPr>
        <w:t xml:space="preserve"> </w:t>
      </w:r>
      <w:r w:rsidR="00A660FD" w:rsidRPr="00A660FD">
        <w:rPr>
          <w:b w:val="0"/>
          <w:lang w:val="pt-BR"/>
        </w:rPr>
        <w:t>Bảng phục lục kèm theo</w:t>
      </w:r>
      <w:r w:rsidR="00A660FD">
        <w:rPr>
          <w:b w:val="0"/>
          <w:lang w:val="pt-BR"/>
        </w:rPr>
        <w:t xml:space="preserve"> (Chỉ áp dụng với báo cáo của Sở Tài chính)</w:t>
      </w:r>
    </w:p>
    <w:p w:rsidR="00964CF0" w:rsidRPr="00964CF0" w:rsidRDefault="00964CF0" w:rsidP="00964CF0">
      <w:pPr>
        <w:spacing w:before="100" w:after="100"/>
        <w:ind w:firstLine="709"/>
        <w:jc w:val="both"/>
        <w:rPr>
          <w:b w:val="0"/>
          <w:u w:val="single"/>
          <w:lang w:val="pt-BR"/>
        </w:rPr>
      </w:pPr>
      <w:r>
        <w:rPr>
          <w:b w:val="0"/>
          <w:lang w:val="pt-BR"/>
        </w:rPr>
        <w:t>(Thực hiện thống kê giá hàng hóa, dịch vụ</w:t>
      </w:r>
      <w:r w:rsidRPr="00964CF0">
        <w:rPr>
          <w:b w:val="0"/>
          <w:lang w:val="pt-BR"/>
        </w:rPr>
        <w:t xml:space="preserve"> theo danh mục quy định</w:t>
      </w:r>
      <w:r>
        <w:rPr>
          <w:b w:val="0"/>
          <w:lang w:val="pt-BR"/>
        </w:rPr>
        <w:t xml:space="preserve"> tại Phục lục 1 của Thông tư)</w:t>
      </w:r>
      <w:r w:rsidRPr="00964CF0">
        <w:rPr>
          <w:b w:val="0"/>
          <w:lang w:val="pt-BR"/>
        </w:rPr>
        <w:t>.</w:t>
      </w:r>
    </w:p>
    <w:p w:rsidR="00A660FD" w:rsidRPr="00A660FD" w:rsidRDefault="00A660FD" w:rsidP="00A660FD">
      <w:pPr>
        <w:spacing w:before="100" w:after="100"/>
        <w:ind w:firstLine="709"/>
        <w:jc w:val="both"/>
        <w:rPr>
          <w:lang w:val="pt-BR"/>
        </w:rPr>
      </w:pPr>
      <w:r w:rsidRPr="00A660FD">
        <w:rPr>
          <w:lang w:val="pt-BR"/>
        </w:rPr>
        <w:t>II. DIỄN BIẾN GIÁ THỊ TRƯỜNG CỦA MỘT SỐ HÀNG HÓA, DỊCH VỤ THIẾT YẾU</w:t>
      </w:r>
    </w:p>
    <w:p w:rsidR="00A660FD" w:rsidRPr="00A660FD" w:rsidRDefault="00A660FD" w:rsidP="00964CF0">
      <w:pPr>
        <w:spacing w:before="100" w:after="100"/>
        <w:ind w:firstLine="709"/>
        <w:jc w:val="both"/>
        <w:rPr>
          <w:lang w:val="pt-BR"/>
        </w:rPr>
      </w:pPr>
      <w:r w:rsidRPr="00A660FD">
        <w:rPr>
          <w:lang w:val="pt-BR"/>
        </w:rPr>
        <w:lastRenderedPageBreak/>
        <w:t>1. D</w:t>
      </w:r>
      <w:r w:rsidR="00964CF0" w:rsidRPr="00A660FD">
        <w:rPr>
          <w:lang w:val="pt-BR"/>
        </w:rPr>
        <w:t>iễn biến giá của từng hàng hóa, dịch vụ</w:t>
      </w:r>
      <w:r w:rsidRPr="00A660FD">
        <w:rPr>
          <w:lang w:val="pt-BR"/>
        </w:rPr>
        <w:t>:</w:t>
      </w:r>
    </w:p>
    <w:p w:rsidR="00964CF0" w:rsidRPr="00A660FD" w:rsidRDefault="00964CF0" w:rsidP="00964CF0">
      <w:pPr>
        <w:spacing w:before="100" w:after="100"/>
        <w:ind w:firstLine="709"/>
        <w:jc w:val="both"/>
        <w:rPr>
          <w:b w:val="0"/>
          <w:i/>
          <w:lang w:val="pt-BR"/>
        </w:rPr>
      </w:pPr>
      <w:r w:rsidRPr="00964CF0">
        <w:rPr>
          <w:b w:val="0"/>
          <w:lang w:val="pt-BR"/>
        </w:rPr>
        <w:t xml:space="preserve"> </w:t>
      </w:r>
      <w:r w:rsidRPr="00A660FD">
        <w:rPr>
          <w:b w:val="0"/>
          <w:i/>
          <w:lang w:val="pt-BR"/>
        </w:rPr>
        <w:t>(</w:t>
      </w:r>
      <w:r w:rsidR="00A660FD" w:rsidRPr="00A660FD">
        <w:rPr>
          <w:b w:val="0"/>
          <w:i/>
          <w:lang w:val="pt-BR"/>
        </w:rPr>
        <w:t xml:space="preserve">Báo cáo mức </w:t>
      </w:r>
      <w:r w:rsidRPr="00A660FD">
        <w:rPr>
          <w:b w:val="0"/>
          <w:i/>
          <w:lang w:val="pt-BR"/>
        </w:rPr>
        <w:t>giá hiện hành; mức tăng giảm tuyệt đối, tương đối so với kỳ trước hoặc kỳ cần so sánh)</w:t>
      </w:r>
    </w:p>
    <w:p w:rsidR="00964CF0" w:rsidRPr="00A660FD" w:rsidRDefault="00A660FD" w:rsidP="00964CF0">
      <w:pPr>
        <w:spacing w:before="100" w:after="100"/>
        <w:ind w:firstLine="709"/>
        <w:jc w:val="both"/>
        <w:rPr>
          <w:b w:val="0"/>
          <w:i/>
          <w:lang w:val="pt-BR"/>
        </w:rPr>
      </w:pPr>
      <w:r w:rsidRPr="00A660FD">
        <w:rPr>
          <w:b w:val="0"/>
          <w:i/>
          <w:lang w:val="pt-BR"/>
        </w:rPr>
        <w:t xml:space="preserve"> (</w:t>
      </w:r>
      <w:r w:rsidR="00964CF0" w:rsidRPr="00A660FD">
        <w:rPr>
          <w:b w:val="0"/>
          <w:i/>
          <w:lang w:val="pt-BR"/>
        </w:rPr>
        <w:t>Phân tích, đánh giá diễn biến giá thị trường của từng hàng hóa, dịch vụ và nguyên nhân biến động giá, tác động của biến động giá đến kinh tế, xã hội trên địa bàn hoặc cả nước và tác động của biến động giá đến chỉ số giá ti</w:t>
      </w:r>
      <w:r w:rsidRPr="00A660FD">
        <w:rPr>
          <w:b w:val="0"/>
          <w:i/>
          <w:lang w:val="pt-BR"/>
        </w:rPr>
        <w:t>êu dùng)</w:t>
      </w:r>
      <w:r w:rsidR="00964CF0" w:rsidRPr="00A660FD">
        <w:rPr>
          <w:b w:val="0"/>
          <w:i/>
          <w:lang w:val="pt-BR"/>
        </w:rPr>
        <w:t xml:space="preserve"> </w:t>
      </w:r>
    </w:p>
    <w:p w:rsidR="00964CF0" w:rsidRPr="00A660FD" w:rsidRDefault="00A660FD" w:rsidP="00964CF0">
      <w:pPr>
        <w:spacing w:before="100" w:after="100"/>
        <w:ind w:firstLine="709"/>
        <w:jc w:val="both"/>
        <w:rPr>
          <w:lang w:val="pt-BR"/>
        </w:rPr>
      </w:pPr>
      <w:r w:rsidRPr="00A660FD">
        <w:rPr>
          <w:lang w:val="pt-BR"/>
        </w:rPr>
        <w:t>III.</w:t>
      </w:r>
      <w:r w:rsidR="00964CF0" w:rsidRPr="00A660FD">
        <w:rPr>
          <w:lang w:val="pt-BR"/>
        </w:rPr>
        <w:t xml:space="preserve"> </w:t>
      </w:r>
      <w:r w:rsidRPr="00A660FD">
        <w:rPr>
          <w:lang w:val="pt-BR"/>
        </w:rPr>
        <w:t>TÌNH HÌNH THỰC HIỆN CÔNG TÁC QUẢN LÝ, ĐIỀU TIẾT GIÁ</w:t>
      </w:r>
    </w:p>
    <w:p w:rsidR="00964CF0" w:rsidRPr="00964CF0" w:rsidRDefault="00A660FD" w:rsidP="00964CF0">
      <w:pPr>
        <w:spacing w:before="100" w:after="100"/>
        <w:ind w:firstLine="709"/>
        <w:jc w:val="both"/>
        <w:rPr>
          <w:b w:val="0"/>
          <w:lang w:val="pt-BR"/>
        </w:rPr>
      </w:pPr>
      <w:r w:rsidRPr="00A660FD">
        <w:rPr>
          <w:lang w:val="pt-BR"/>
        </w:rPr>
        <w:t>1.</w:t>
      </w:r>
      <w:r w:rsidR="00964CF0" w:rsidRPr="00A660FD">
        <w:rPr>
          <w:lang w:val="pt-BR"/>
        </w:rPr>
        <w:t xml:space="preserve"> Tình hình ban hành các văn bản quy phạm pháp luật trong lĩnh vực giá</w:t>
      </w:r>
      <w:r w:rsidRPr="00A660FD">
        <w:rPr>
          <w:lang w:val="pt-BR"/>
        </w:rPr>
        <w:t>:</w:t>
      </w:r>
      <w:r>
        <w:rPr>
          <w:b w:val="0"/>
          <w:lang w:val="pt-BR"/>
        </w:rPr>
        <w:t>...</w:t>
      </w:r>
    </w:p>
    <w:p w:rsidR="00964CF0" w:rsidRPr="00964CF0" w:rsidRDefault="00A660FD" w:rsidP="00964CF0">
      <w:pPr>
        <w:spacing w:before="100" w:after="100"/>
        <w:ind w:firstLine="709"/>
        <w:jc w:val="both"/>
        <w:rPr>
          <w:b w:val="0"/>
          <w:lang w:val="pt-BR"/>
        </w:rPr>
      </w:pPr>
      <w:r w:rsidRPr="00A660FD">
        <w:rPr>
          <w:lang w:val="pt-BR"/>
        </w:rPr>
        <w:t>2.</w:t>
      </w:r>
      <w:r w:rsidR="00964CF0" w:rsidRPr="00A660FD">
        <w:rPr>
          <w:lang w:val="pt-BR"/>
        </w:rPr>
        <w:t xml:space="preserve"> Tình hình triển khai chương trình bình ổn thị trường và các biện pháp bình ổn giá</w:t>
      </w:r>
      <w:r w:rsidRPr="00A660FD">
        <w:rPr>
          <w:lang w:val="pt-BR"/>
        </w:rPr>
        <w:t xml:space="preserve"> </w:t>
      </w:r>
      <w:r w:rsidRPr="00A660FD">
        <w:rPr>
          <w:i/>
          <w:lang w:val="pt-BR"/>
        </w:rPr>
        <w:t>(nếu có)</w:t>
      </w:r>
      <w:r>
        <w:rPr>
          <w:b w:val="0"/>
          <w:lang w:val="pt-BR"/>
        </w:rPr>
        <w:t>:...</w:t>
      </w:r>
      <w:r w:rsidR="00964CF0" w:rsidRPr="00964CF0">
        <w:rPr>
          <w:b w:val="0"/>
          <w:lang w:val="pt-BR"/>
        </w:rPr>
        <w:t xml:space="preserve"> </w:t>
      </w:r>
    </w:p>
    <w:p w:rsidR="00A660FD" w:rsidRDefault="00A660FD" w:rsidP="00964CF0">
      <w:pPr>
        <w:spacing w:before="100" w:after="100"/>
        <w:ind w:firstLine="709"/>
        <w:jc w:val="both"/>
        <w:rPr>
          <w:lang w:val="pt-BR"/>
        </w:rPr>
      </w:pPr>
      <w:r w:rsidRPr="00A660FD">
        <w:rPr>
          <w:lang w:val="pt-BR"/>
        </w:rPr>
        <w:t>3.</w:t>
      </w:r>
      <w:r w:rsidR="00964CF0" w:rsidRPr="00A660FD">
        <w:rPr>
          <w:lang w:val="pt-BR"/>
        </w:rPr>
        <w:t xml:space="preserve"> Công tác định giá của bộ, ngành, địa phương</w:t>
      </w:r>
      <w:r>
        <w:rPr>
          <w:lang w:val="pt-BR"/>
        </w:rPr>
        <w:t>:</w:t>
      </w:r>
    </w:p>
    <w:p w:rsidR="00964CF0" w:rsidRPr="00A660FD" w:rsidRDefault="00A660FD" w:rsidP="00964CF0">
      <w:pPr>
        <w:spacing w:before="100" w:after="100"/>
        <w:ind w:firstLine="709"/>
        <w:jc w:val="both"/>
        <w:rPr>
          <w:b w:val="0"/>
          <w:i/>
          <w:lang w:val="pt-BR"/>
        </w:rPr>
      </w:pPr>
      <w:r w:rsidRPr="00A660FD">
        <w:rPr>
          <w:b w:val="0"/>
          <w:i/>
          <w:lang w:val="pt-BR"/>
        </w:rPr>
        <w:t>(Báo cáo tình hình định giá hàng hóa, dịch vụ thuộc thẩm quyền và</w:t>
      </w:r>
      <w:r w:rsidR="00964CF0" w:rsidRPr="00A660FD">
        <w:rPr>
          <w:b w:val="0"/>
          <w:i/>
          <w:lang w:val="pt-BR"/>
        </w:rPr>
        <w:t xml:space="preserve"> phương án điều chỉnh giá (nếu có)</w:t>
      </w:r>
      <w:r w:rsidRPr="00A660FD">
        <w:rPr>
          <w:b w:val="0"/>
          <w:i/>
          <w:lang w:val="pt-BR"/>
        </w:rPr>
        <w:t>).</w:t>
      </w:r>
    </w:p>
    <w:p w:rsidR="00A660FD" w:rsidRDefault="00A660FD" w:rsidP="00964CF0">
      <w:pPr>
        <w:spacing w:before="100" w:after="100"/>
        <w:ind w:firstLine="709"/>
        <w:jc w:val="both"/>
        <w:rPr>
          <w:b w:val="0"/>
          <w:lang w:val="pt-BR"/>
        </w:rPr>
      </w:pPr>
      <w:r w:rsidRPr="00A660FD">
        <w:rPr>
          <w:lang w:val="pt-BR"/>
        </w:rPr>
        <w:t>4.</w:t>
      </w:r>
      <w:r w:rsidR="00964CF0" w:rsidRPr="00A660FD">
        <w:rPr>
          <w:lang w:val="pt-BR"/>
        </w:rPr>
        <w:t xml:space="preserve"> Tình hình thực hiện kê khai giá</w:t>
      </w:r>
      <w:r w:rsidRPr="00A660FD">
        <w:rPr>
          <w:lang w:val="pt-BR"/>
        </w:rPr>
        <w:t>:</w:t>
      </w:r>
      <w:r>
        <w:rPr>
          <w:b w:val="0"/>
          <w:lang w:val="pt-BR"/>
        </w:rPr>
        <w:t>...</w:t>
      </w:r>
    </w:p>
    <w:p w:rsidR="00964CF0" w:rsidRPr="00964CF0" w:rsidRDefault="00A660FD" w:rsidP="00964CF0">
      <w:pPr>
        <w:spacing w:before="100" w:after="100"/>
        <w:ind w:firstLine="709"/>
        <w:jc w:val="both"/>
        <w:rPr>
          <w:b w:val="0"/>
          <w:lang w:val="pt-BR"/>
        </w:rPr>
      </w:pPr>
      <w:r w:rsidRPr="00A660FD">
        <w:rPr>
          <w:lang w:val="pt-BR"/>
        </w:rPr>
        <w:t>5.</w:t>
      </w:r>
      <w:r w:rsidR="00964CF0" w:rsidRPr="00A660FD">
        <w:rPr>
          <w:lang w:val="pt-BR"/>
        </w:rPr>
        <w:t xml:space="preserve"> Công tác kiểm tra, thanh tra </w:t>
      </w:r>
      <w:r w:rsidRPr="00A660FD">
        <w:rPr>
          <w:lang w:val="pt-BR"/>
        </w:rPr>
        <w:t>việc chấp hành pháp luật về giá:</w:t>
      </w:r>
      <w:r>
        <w:rPr>
          <w:b w:val="0"/>
          <w:lang w:val="pt-BR"/>
        </w:rPr>
        <w:t>...</w:t>
      </w:r>
    </w:p>
    <w:p w:rsidR="00964CF0" w:rsidRPr="00A660FD" w:rsidRDefault="00A660FD" w:rsidP="00964CF0">
      <w:pPr>
        <w:spacing w:before="100" w:after="100"/>
        <w:ind w:firstLine="709"/>
        <w:jc w:val="both"/>
        <w:rPr>
          <w:lang w:val="pt-BR"/>
        </w:rPr>
      </w:pPr>
      <w:r w:rsidRPr="00A660FD">
        <w:rPr>
          <w:lang w:val="pt-BR"/>
        </w:rPr>
        <w:t>6.</w:t>
      </w:r>
      <w:r w:rsidR="00964CF0" w:rsidRPr="00A660FD">
        <w:rPr>
          <w:lang w:val="pt-BR"/>
        </w:rPr>
        <w:t xml:space="preserve"> Các nội dung liên quan khác</w:t>
      </w:r>
      <w:r>
        <w:rPr>
          <w:lang w:val="pt-BR"/>
        </w:rPr>
        <w:t xml:space="preserve"> (nếu có)</w:t>
      </w:r>
    </w:p>
    <w:p w:rsidR="00A660FD" w:rsidRPr="00A660FD" w:rsidRDefault="00A660FD" w:rsidP="00964CF0">
      <w:pPr>
        <w:spacing w:before="100" w:after="100"/>
        <w:ind w:firstLine="709"/>
        <w:jc w:val="both"/>
        <w:rPr>
          <w:lang w:val="pt-BR"/>
        </w:rPr>
      </w:pPr>
      <w:r w:rsidRPr="00A660FD">
        <w:rPr>
          <w:lang w:val="pt-BR"/>
        </w:rPr>
        <w:t>IV. DỰ BÁO GIÁ THỊ TRƯỜNG</w:t>
      </w:r>
    </w:p>
    <w:p w:rsidR="00964CF0" w:rsidRPr="00964CF0" w:rsidRDefault="00A660FD" w:rsidP="00964CF0">
      <w:pPr>
        <w:spacing w:before="100" w:after="100"/>
        <w:ind w:firstLine="709"/>
        <w:jc w:val="both"/>
        <w:rPr>
          <w:b w:val="0"/>
          <w:lang w:val="pt-BR"/>
        </w:rPr>
      </w:pPr>
      <w:r w:rsidRPr="00A660FD">
        <w:rPr>
          <w:lang w:val="pt-BR"/>
        </w:rPr>
        <w:t>1.</w:t>
      </w:r>
      <w:r w:rsidR="00964CF0" w:rsidRPr="00A660FD">
        <w:rPr>
          <w:lang w:val="pt-BR"/>
        </w:rPr>
        <w:t xml:space="preserve"> Dự báo diễn biến mặt bằng giá thị trường và giá cả một số hàng hóa, dịch vụ thiết yếu và đánh giá tác động dự kiến lên CPI (nếu có)</w:t>
      </w:r>
      <w:r>
        <w:rPr>
          <w:lang w:val="pt-BR"/>
        </w:rPr>
        <w:t>:...</w:t>
      </w:r>
    </w:p>
    <w:p w:rsidR="00A660FD" w:rsidRPr="00A660FD" w:rsidRDefault="00A660FD" w:rsidP="00964CF0">
      <w:pPr>
        <w:spacing w:before="100" w:after="100"/>
        <w:ind w:firstLine="709"/>
        <w:jc w:val="both"/>
        <w:rPr>
          <w:b w:val="0"/>
          <w:color w:val="000000"/>
        </w:rPr>
      </w:pPr>
      <w:r w:rsidRPr="00A660FD">
        <w:rPr>
          <w:lang w:val="pt-BR"/>
        </w:rPr>
        <w:t>2.</w:t>
      </w:r>
      <w:r w:rsidR="00964CF0" w:rsidRPr="00A660FD">
        <w:rPr>
          <w:lang w:val="pt-BR"/>
        </w:rPr>
        <w:t xml:space="preserve"> </w:t>
      </w:r>
      <w:r w:rsidR="00964CF0" w:rsidRPr="00A660FD">
        <w:rPr>
          <w:color w:val="000000"/>
          <w:lang w:val="vi-VN"/>
        </w:rPr>
        <w:t>Dự kiến phương án điều chỉnh giá hàng hóa, dịch vụ thuộc Danh mục hàng hóa, dịch vụ do Nhà nước định giá (nếu có)</w:t>
      </w:r>
      <w:r>
        <w:rPr>
          <w:b w:val="0"/>
          <w:color w:val="000000"/>
        </w:rPr>
        <w:t>:</w:t>
      </w:r>
    </w:p>
    <w:p w:rsidR="00964CF0" w:rsidRPr="00A660FD" w:rsidRDefault="00A660FD" w:rsidP="00964CF0">
      <w:pPr>
        <w:spacing w:before="100" w:after="100"/>
        <w:ind w:firstLine="709"/>
        <w:jc w:val="both"/>
        <w:rPr>
          <w:b w:val="0"/>
          <w:i/>
        </w:rPr>
      </w:pPr>
      <w:r w:rsidRPr="00A660FD">
        <w:rPr>
          <w:b w:val="0"/>
          <w:i/>
          <w:color w:val="000000"/>
        </w:rPr>
        <w:t>(Báo cáo dự kiến phương án điều chỉnh và đ</w:t>
      </w:r>
      <w:r w:rsidR="00964CF0" w:rsidRPr="00A660FD">
        <w:rPr>
          <w:b w:val="0"/>
          <w:i/>
          <w:color w:val="000000"/>
          <w:lang w:val="vi-VN"/>
        </w:rPr>
        <w:t>ánh giá tác động của việc điều chỉnh giá đến kinh tế - xã hội và mục tiêu kiểm soát lạm phát</w:t>
      </w:r>
      <w:r w:rsidRPr="00A660FD">
        <w:rPr>
          <w:b w:val="0"/>
          <w:i/>
          <w:color w:val="000000"/>
        </w:rPr>
        <w:t>)</w:t>
      </w:r>
    </w:p>
    <w:p w:rsidR="00964CF0" w:rsidRPr="00964CF0" w:rsidRDefault="00A660FD" w:rsidP="00964CF0">
      <w:pPr>
        <w:spacing w:before="100" w:after="100"/>
        <w:ind w:firstLine="709"/>
        <w:jc w:val="both"/>
        <w:rPr>
          <w:b w:val="0"/>
          <w:lang w:val="pt-BR"/>
        </w:rPr>
      </w:pPr>
      <w:r w:rsidRPr="007C7C23">
        <w:rPr>
          <w:lang w:val="pt-BR"/>
        </w:rPr>
        <w:t>3.</w:t>
      </w:r>
      <w:r w:rsidR="00964CF0" w:rsidRPr="007C7C23">
        <w:rPr>
          <w:lang w:val="pt-BR"/>
        </w:rPr>
        <w:t xml:space="preserve"> </w:t>
      </w:r>
      <w:r w:rsidRPr="007C7C23">
        <w:rPr>
          <w:lang w:val="pt-BR"/>
        </w:rPr>
        <w:t>K</w:t>
      </w:r>
      <w:r w:rsidR="00964CF0" w:rsidRPr="007C7C23">
        <w:rPr>
          <w:lang w:val="pt-BR"/>
        </w:rPr>
        <w:t>ịch bản điều hành giá nhằm mục tiêu kiểm soát lạm phát</w:t>
      </w:r>
      <w:r w:rsidRPr="007C7C23">
        <w:rPr>
          <w:lang w:val="pt-BR"/>
        </w:rPr>
        <w:t>:</w:t>
      </w:r>
      <w:r>
        <w:rPr>
          <w:b w:val="0"/>
          <w:lang w:val="pt-BR"/>
        </w:rPr>
        <w:t xml:space="preserve"> (</w:t>
      </w:r>
      <w:r w:rsidR="007C7C23">
        <w:rPr>
          <w:b w:val="0"/>
          <w:lang w:val="pt-BR"/>
        </w:rPr>
        <w:t>chỉ áp dụng với báo cáo tổng hợp của Bộ Tài chính phục vụ họp Ban chỉ đạo điều hành giá)</w:t>
      </w:r>
    </w:p>
    <w:p w:rsidR="00964CF0" w:rsidRPr="007C7C23" w:rsidRDefault="007C7C23" w:rsidP="007C7C23">
      <w:pPr>
        <w:spacing w:before="120" w:after="120" w:line="276" w:lineRule="auto"/>
        <w:ind w:firstLine="720"/>
        <w:jc w:val="both"/>
        <w:rPr>
          <w:i/>
          <w:lang w:val="nl-NL"/>
        </w:rPr>
      </w:pPr>
      <w:r w:rsidRPr="007C7C23">
        <w:rPr>
          <w:lang w:val="pt-BR"/>
        </w:rPr>
        <w:t>V</w:t>
      </w:r>
      <w:r w:rsidR="00964CF0" w:rsidRPr="007C7C23">
        <w:rPr>
          <w:lang w:val="pt-BR"/>
        </w:rPr>
        <w:t>.</w:t>
      </w:r>
      <w:r w:rsidRPr="007C7C23">
        <w:rPr>
          <w:lang w:val="pt-BR"/>
        </w:rPr>
        <w:t xml:space="preserve"> GIẢI PHÁP, BIỆN PHÁP </w:t>
      </w:r>
      <w:r>
        <w:rPr>
          <w:lang w:val="pt-BR"/>
        </w:rPr>
        <w:t>QUẢN LÝ, ĐIỀU TIẾT GIÁ</w:t>
      </w:r>
    </w:p>
    <w:p w:rsidR="00964CF0" w:rsidRPr="00550431" w:rsidRDefault="00964CF0" w:rsidP="00964CF0">
      <w:pPr>
        <w:rPr>
          <w:b w:val="0"/>
          <w:i/>
          <w:lang w:val="nl-NL"/>
        </w:rPr>
      </w:pPr>
      <w:r w:rsidRPr="00550431">
        <w:rPr>
          <w:lang w:val="nl-NL"/>
        </w:rPr>
        <w:t xml:space="preserve">                                                                  </w:t>
      </w:r>
    </w:p>
    <w:p w:rsidR="007C7C23" w:rsidRPr="00550431" w:rsidRDefault="00964CF0" w:rsidP="00964CF0">
      <w:pPr>
        <w:jc w:val="center"/>
        <w:rPr>
          <w:lang w:val="nl-NL"/>
        </w:rPr>
      </w:pPr>
      <w:r w:rsidRPr="00550431">
        <w:rPr>
          <w:lang w:val="nl-NL"/>
        </w:rPr>
        <w:t xml:space="preserve">         </w:t>
      </w:r>
    </w:p>
    <w:tbl>
      <w:tblPr>
        <w:tblStyle w:val="TableGrid"/>
        <w:tblW w:w="932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81"/>
        <w:gridCol w:w="1989"/>
        <w:gridCol w:w="4252"/>
      </w:tblGrid>
      <w:tr w:rsidR="007C7C23" w:rsidTr="007C7C23">
        <w:tc>
          <w:tcPr>
            <w:tcW w:w="3081" w:type="dxa"/>
          </w:tcPr>
          <w:p w:rsidR="007C7C23" w:rsidRPr="007C7C23" w:rsidRDefault="007C7C23" w:rsidP="007C7C23">
            <w:pPr>
              <w:rPr>
                <w:i/>
                <w:sz w:val="24"/>
                <w:szCs w:val="24"/>
                <w:lang w:val="nl-NL"/>
              </w:rPr>
            </w:pPr>
            <w:r w:rsidRPr="007C7C23">
              <w:rPr>
                <w:i/>
                <w:sz w:val="24"/>
                <w:szCs w:val="24"/>
                <w:lang w:val="nl-NL"/>
              </w:rPr>
              <w:t>Nơi nhận:</w:t>
            </w:r>
          </w:p>
          <w:p w:rsidR="007C7C23" w:rsidRPr="007C7C23" w:rsidRDefault="007C7C23" w:rsidP="007C7C23">
            <w:pPr>
              <w:rPr>
                <w:b w:val="0"/>
                <w:sz w:val="22"/>
                <w:szCs w:val="22"/>
                <w:lang w:val="nl-NL"/>
              </w:rPr>
            </w:pPr>
            <w:r w:rsidRPr="007C7C23">
              <w:rPr>
                <w:b w:val="0"/>
                <w:sz w:val="22"/>
                <w:szCs w:val="22"/>
                <w:lang w:val="nl-NL"/>
              </w:rPr>
              <w:t>- .....</w:t>
            </w:r>
          </w:p>
          <w:p w:rsidR="007C7C23" w:rsidRPr="007C7C23" w:rsidRDefault="007C7C23" w:rsidP="007C7C23">
            <w:pPr>
              <w:rPr>
                <w:lang w:val="nl-NL"/>
              </w:rPr>
            </w:pPr>
            <w:r w:rsidRPr="007C7C23">
              <w:rPr>
                <w:b w:val="0"/>
                <w:sz w:val="22"/>
                <w:szCs w:val="22"/>
                <w:lang w:val="nl-NL"/>
              </w:rPr>
              <w:t>- Lưu:....</w:t>
            </w:r>
          </w:p>
        </w:tc>
        <w:tc>
          <w:tcPr>
            <w:tcW w:w="1989" w:type="dxa"/>
          </w:tcPr>
          <w:p w:rsidR="007C7C23" w:rsidRDefault="007C7C23" w:rsidP="00964CF0">
            <w:pPr>
              <w:jc w:val="center"/>
              <w:rPr>
                <w:lang w:val="nl-NL"/>
              </w:rPr>
            </w:pPr>
          </w:p>
        </w:tc>
        <w:tc>
          <w:tcPr>
            <w:tcW w:w="4252" w:type="dxa"/>
          </w:tcPr>
          <w:p w:rsidR="007C7C23" w:rsidRPr="00550431" w:rsidRDefault="007C7C23" w:rsidP="007C7C23">
            <w:pPr>
              <w:jc w:val="center"/>
              <w:rPr>
                <w:lang w:val="nl-NL"/>
              </w:rPr>
            </w:pPr>
            <w:r w:rsidRPr="00550431">
              <w:rPr>
                <w:lang w:val="nl-NL"/>
              </w:rPr>
              <w:t xml:space="preserve">Người </w:t>
            </w:r>
            <w:r>
              <w:rPr>
                <w:lang w:val="nl-NL"/>
              </w:rPr>
              <w:t>có thẩm quyền</w:t>
            </w:r>
            <w:r w:rsidRPr="00550431">
              <w:rPr>
                <w:lang w:val="nl-NL"/>
              </w:rPr>
              <w:t xml:space="preserve">                                   </w:t>
            </w:r>
          </w:p>
          <w:p w:rsidR="007C7C23" w:rsidRPr="00550431" w:rsidRDefault="007C7C23" w:rsidP="007C7C23">
            <w:pPr>
              <w:jc w:val="center"/>
              <w:rPr>
                <w:b w:val="0"/>
                <w:i/>
                <w:lang w:val="nl-NL"/>
              </w:rPr>
            </w:pPr>
            <w:r w:rsidRPr="00550431">
              <w:rPr>
                <w:i/>
                <w:lang w:val="nl-NL"/>
              </w:rPr>
              <w:t xml:space="preserve">                                                              </w:t>
            </w:r>
            <w:r w:rsidRPr="00550431">
              <w:rPr>
                <w:b w:val="0"/>
                <w:i/>
                <w:lang w:val="nl-NL"/>
              </w:rPr>
              <w:t xml:space="preserve">(Chữ ký, họ tên, </w:t>
            </w:r>
            <w:r>
              <w:rPr>
                <w:b w:val="0"/>
                <w:i/>
                <w:lang w:val="nl-NL"/>
              </w:rPr>
              <w:t xml:space="preserve">chức vụ, </w:t>
            </w:r>
            <w:r w:rsidRPr="00550431">
              <w:rPr>
                <w:b w:val="0"/>
                <w:i/>
                <w:lang w:val="nl-NL"/>
              </w:rPr>
              <w:t>đóng dấu)</w:t>
            </w:r>
          </w:p>
          <w:p w:rsidR="007C7C23" w:rsidRDefault="007C7C23" w:rsidP="00964CF0">
            <w:pPr>
              <w:jc w:val="center"/>
              <w:rPr>
                <w:lang w:val="nl-NL"/>
              </w:rPr>
            </w:pPr>
          </w:p>
        </w:tc>
      </w:tr>
    </w:tbl>
    <w:p w:rsidR="00964CF0" w:rsidRPr="00550431" w:rsidRDefault="00964CF0" w:rsidP="007C7C23">
      <w:pPr>
        <w:jc w:val="center"/>
        <w:rPr>
          <w:b w:val="0"/>
          <w:i/>
          <w:lang w:val="nl-NL"/>
        </w:rPr>
      </w:pPr>
      <w:r w:rsidRPr="00550431">
        <w:rPr>
          <w:lang w:val="nl-NL"/>
        </w:rPr>
        <w:t xml:space="preserve">                                                      </w:t>
      </w:r>
    </w:p>
    <w:sectPr w:rsidR="00964CF0" w:rsidRPr="00550431" w:rsidSect="00196012">
      <w:pgSz w:w="11907" w:h="16840" w:code="9"/>
      <w:pgMar w:top="1440" w:right="1440" w:bottom="1440"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F0" w:rsidRDefault="00964CF0" w:rsidP="00964CF0">
      <w:r>
        <w:separator/>
      </w:r>
    </w:p>
  </w:endnote>
  <w:endnote w:type="continuationSeparator" w:id="0">
    <w:p w:rsidR="00964CF0" w:rsidRDefault="00964CF0" w:rsidP="00964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F0" w:rsidRDefault="00964CF0" w:rsidP="00964CF0">
      <w:r>
        <w:separator/>
      </w:r>
    </w:p>
  </w:footnote>
  <w:footnote w:type="continuationSeparator" w:id="0">
    <w:p w:rsidR="00964CF0" w:rsidRDefault="00964CF0" w:rsidP="00964CF0">
      <w:r>
        <w:continuationSeparator/>
      </w:r>
    </w:p>
  </w:footnote>
  <w:footnote w:id="1">
    <w:p w:rsidR="00964CF0" w:rsidRPr="00231DD4" w:rsidRDefault="00964CF0" w:rsidP="00964CF0">
      <w:pPr>
        <w:pStyle w:val="FootnoteText"/>
        <w:rPr>
          <w:b w:val="0"/>
        </w:rPr>
      </w:pPr>
      <w:r w:rsidRPr="00231DD4">
        <w:rPr>
          <w:rStyle w:val="FootnoteReference"/>
          <w:b w:val="0"/>
        </w:rPr>
        <w:footnoteRef/>
      </w:r>
      <w:r w:rsidRPr="00231DD4">
        <w:rPr>
          <w:b w:val="0"/>
        </w:rPr>
        <w:t xml:space="preserve"> Gh</w:t>
      </w:r>
      <w:r>
        <w:rPr>
          <w:b w:val="0"/>
        </w:rPr>
        <w:t xml:space="preserve">i rõ kỳ báo cáo: ví dụ </w:t>
      </w:r>
      <w:r w:rsidR="00A660FD">
        <w:rPr>
          <w:b w:val="0"/>
        </w:rPr>
        <w:t xml:space="preserve"> tháng 1 hoặc quý I hoặc năm 2024</w:t>
      </w:r>
    </w:p>
  </w:footnote>
  <w:footnote w:id="2">
    <w:p w:rsidR="00964CF0" w:rsidRPr="00231DD4" w:rsidRDefault="00964CF0" w:rsidP="00964CF0">
      <w:pPr>
        <w:pStyle w:val="FootnoteText"/>
        <w:rPr>
          <w:b w:val="0"/>
        </w:rPr>
      </w:pPr>
      <w:r w:rsidRPr="00231DD4">
        <w:rPr>
          <w:rStyle w:val="FootnoteReference"/>
          <w:b w:val="0"/>
        </w:rPr>
        <w:footnoteRef/>
      </w:r>
      <w:r w:rsidRPr="00231DD4">
        <w:rPr>
          <w:b w:val="0"/>
        </w:rPr>
        <w:t xml:space="preserve"> </w:t>
      </w:r>
      <w:r w:rsidRPr="00231DD4">
        <w:rPr>
          <w:b w:val="0"/>
          <w:lang w:val="nl-NL"/>
        </w:rPr>
        <w:t xml:space="preserve">Tên </w:t>
      </w:r>
      <w:r w:rsidR="00A660FD">
        <w:rPr>
          <w:b w:val="0"/>
          <w:lang w:val="nl-NL"/>
        </w:rPr>
        <w:t>Cơ quan thực hiện báo cáo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C4F"/>
    <w:multiLevelType w:val="hybridMultilevel"/>
    <w:tmpl w:val="22F68872"/>
    <w:lvl w:ilvl="0" w:tplc="D12C090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64CF0"/>
    <w:rsid w:val="00196012"/>
    <w:rsid w:val="00217680"/>
    <w:rsid w:val="003B190A"/>
    <w:rsid w:val="007C7C23"/>
    <w:rsid w:val="00894F29"/>
    <w:rsid w:val="009100F3"/>
    <w:rsid w:val="00964CF0"/>
    <w:rsid w:val="00A660FD"/>
    <w:rsid w:val="00E21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F0"/>
    <w:pPr>
      <w:spacing w:after="0" w:line="240" w:lineRule="auto"/>
    </w:pPr>
    <w:rPr>
      <w:rFonts w:ascii="Times New Roman" w:eastAsia="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964CF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964CF0"/>
    <w:pPr>
      <w:keepNext/>
      <w:jc w:val="center"/>
      <w:outlineLvl w:val="8"/>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64CF0"/>
    <w:rPr>
      <w:rFonts w:ascii=".VnTime" w:eastAsia="Times New Roman" w:hAnsi=".VnTime" w:cs="Times New Roman"/>
      <w:b/>
      <w:i/>
      <w:sz w:val="28"/>
      <w:szCs w:val="20"/>
    </w:rPr>
  </w:style>
  <w:style w:type="paragraph" w:styleId="BodyTextIndent2">
    <w:name w:val="Body Text Indent 2"/>
    <w:basedOn w:val="Normal"/>
    <w:link w:val="BodyTextIndent2Char"/>
    <w:rsid w:val="00964CF0"/>
    <w:pPr>
      <w:spacing w:after="120" w:line="480" w:lineRule="auto"/>
      <w:ind w:left="360"/>
    </w:pPr>
    <w:rPr>
      <w:rFonts w:ascii=".VnTime" w:hAnsi=".VnTime"/>
      <w:szCs w:val="20"/>
    </w:rPr>
  </w:style>
  <w:style w:type="character" w:customStyle="1" w:styleId="BodyTextIndent2Char">
    <w:name w:val="Body Text Indent 2 Char"/>
    <w:basedOn w:val="DefaultParagraphFont"/>
    <w:link w:val="BodyTextIndent2"/>
    <w:rsid w:val="00964CF0"/>
    <w:rPr>
      <w:rFonts w:ascii=".VnTime" w:eastAsia="Times New Roman" w:hAnsi=".VnTime" w:cs="Times New Roman"/>
      <w:b/>
      <w:sz w:val="28"/>
      <w:szCs w:val="20"/>
    </w:rPr>
  </w:style>
  <w:style w:type="paragraph" w:styleId="FootnoteText">
    <w:name w:val="footnote text"/>
    <w:basedOn w:val="Normal"/>
    <w:link w:val="FootnoteTextChar"/>
    <w:rsid w:val="00964CF0"/>
    <w:rPr>
      <w:sz w:val="20"/>
      <w:szCs w:val="20"/>
    </w:rPr>
  </w:style>
  <w:style w:type="character" w:customStyle="1" w:styleId="FootnoteTextChar">
    <w:name w:val="Footnote Text Char"/>
    <w:basedOn w:val="DefaultParagraphFont"/>
    <w:link w:val="FootnoteText"/>
    <w:rsid w:val="00964CF0"/>
    <w:rPr>
      <w:rFonts w:ascii="Times New Roman" w:eastAsia="Times New Roman" w:hAnsi="Times New Roman" w:cs="Times New Roman"/>
      <w:b/>
      <w:sz w:val="20"/>
      <w:szCs w:val="20"/>
    </w:rPr>
  </w:style>
  <w:style w:type="character" w:styleId="FootnoteReference">
    <w:name w:val="footnote reference"/>
    <w:uiPriority w:val="99"/>
    <w:rsid w:val="00964CF0"/>
    <w:rPr>
      <w:vertAlign w:val="superscript"/>
    </w:rPr>
  </w:style>
  <w:style w:type="paragraph" w:customStyle="1" w:styleId="Dieu">
    <w:name w:val="Dieu"/>
    <w:basedOn w:val="Heading5"/>
    <w:qFormat/>
    <w:rsid w:val="00964CF0"/>
    <w:pPr>
      <w:keepLines w:val="0"/>
      <w:spacing w:before="120" w:after="120"/>
      <w:ind w:firstLine="720"/>
    </w:pPr>
    <w:rPr>
      <w:rFonts w:ascii="Times New Roman" w:eastAsia="Times New Roman" w:hAnsi="Times New Roman" w:cs="Times New Roman"/>
      <w:color w:val="auto"/>
      <w:lang w:val="nl-NL"/>
    </w:rPr>
  </w:style>
  <w:style w:type="character" w:customStyle="1" w:styleId="Heading5Char">
    <w:name w:val="Heading 5 Char"/>
    <w:basedOn w:val="DefaultParagraphFont"/>
    <w:link w:val="Heading5"/>
    <w:uiPriority w:val="9"/>
    <w:semiHidden/>
    <w:rsid w:val="00964CF0"/>
    <w:rPr>
      <w:rFonts w:asciiTheme="majorHAnsi" w:eastAsiaTheme="majorEastAsia" w:hAnsiTheme="majorHAnsi" w:cstheme="majorBidi"/>
      <w:b/>
      <w:color w:val="243F60" w:themeColor="accent1" w:themeShade="7F"/>
      <w:sz w:val="28"/>
      <w:szCs w:val="28"/>
    </w:rPr>
  </w:style>
  <w:style w:type="paragraph" w:styleId="ListParagraph">
    <w:name w:val="List Paragraph"/>
    <w:basedOn w:val="Normal"/>
    <w:uiPriority w:val="34"/>
    <w:qFormat/>
    <w:rsid w:val="00A660FD"/>
    <w:pPr>
      <w:ind w:left="720"/>
      <w:contextualSpacing/>
    </w:pPr>
  </w:style>
  <w:style w:type="table" w:styleId="TableGrid">
    <w:name w:val="Table Grid"/>
    <w:basedOn w:val="TableNormal"/>
    <w:uiPriority w:val="59"/>
    <w:rsid w:val="007C7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Huong Tra</dc:creator>
  <cp:lastModifiedBy>Vu Huong Tra</cp:lastModifiedBy>
  <cp:revision>2</cp:revision>
  <dcterms:created xsi:type="dcterms:W3CDTF">2023-10-31T12:03:00Z</dcterms:created>
  <dcterms:modified xsi:type="dcterms:W3CDTF">2023-10-31T12:03:00Z</dcterms:modified>
</cp:coreProperties>
</file>